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exact"/>
        <w:textAlignment w:val="auto"/>
        <w:rPr>
          <w:rFonts w:ascii="黑体" w:hAnsi="黑体" w:eastAsia="黑体"/>
          <w:b w:val="0"/>
        </w:rPr>
      </w:pPr>
      <w:r>
        <w:rPr>
          <w:rFonts w:hint="eastAsia" w:ascii="黑体" w:hAnsi="黑体" w:eastAsia="黑体"/>
          <w:b w:val="0"/>
        </w:rPr>
        <w:t>关于</w:t>
      </w:r>
      <w:r>
        <w:rPr>
          <w:rFonts w:hint="eastAsia" w:ascii="黑体" w:hAnsi="黑体" w:eastAsia="黑体"/>
          <w:b w:val="0"/>
          <w:lang w:val="en-US" w:eastAsia="zh-CN"/>
        </w:rPr>
        <w:t>发布</w:t>
      </w:r>
      <w:r>
        <w:rPr>
          <w:rFonts w:ascii="黑体" w:hAnsi="黑体" w:eastAsia="黑体"/>
          <w:b w:val="0"/>
        </w:rPr>
        <w:t>期中</w:t>
      </w:r>
      <w:r>
        <w:rPr>
          <w:rFonts w:hint="eastAsia" w:ascii="黑体" w:hAnsi="黑体" w:eastAsia="黑体"/>
          <w:b w:val="0"/>
          <w:lang w:val="en-US" w:eastAsia="zh-CN"/>
        </w:rPr>
        <w:t>网评</w:t>
      </w:r>
      <w:r>
        <w:rPr>
          <w:rFonts w:ascii="黑体" w:hAnsi="黑体" w:eastAsia="黑体"/>
          <w:b w:val="0"/>
        </w:rPr>
        <w:t>结果</w:t>
      </w:r>
      <w:r>
        <w:rPr>
          <w:rFonts w:hint="eastAsia" w:ascii="黑体" w:hAnsi="黑体" w:eastAsia="黑体"/>
          <w:b w:val="0"/>
          <w:lang w:eastAsia="zh-CN"/>
        </w:rPr>
        <w:t>、</w:t>
      </w:r>
      <w:r>
        <w:rPr>
          <w:rFonts w:hint="eastAsia" w:ascii="黑体" w:hAnsi="黑体" w:eastAsia="黑体"/>
          <w:b w:val="0"/>
          <w:lang w:val="en-US" w:eastAsia="zh-CN"/>
        </w:rPr>
        <w:t>做好课堂分析诊改</w:t>
      </w:r>
      <w:r>
        <w:rPr>
          <w:rFonts w:ascii="黑体" w:hAnsi="黑体" w:eastAsia="黑体"/>
          <w:b w:val="0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48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各部门：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为健全教学</w:t>
      </w:r>
      <w:r>
        <w:rPr>
          <w:rFonts w:hint="eastAsia" w:ascii="仿宋_GB2312" w:hAnsi="仿宋_GB2312" w:eastAsia="仿宋_GB2312" w:cs="仿宋_GB2312"/>
          <w:sz w:val="28"/>
          <w:szCs w:val="28"/>
        </w:rPr>
        <w:t>质量保障体系，不断优化学生评教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工作机制</w:t>
      </w:r>
      <w:r>
        <w:rPr>
          <w:rFonts w:hint="eastAsia" w:ascii="仿宋_GB2312" w:hAnsi="仿宋_GB2312" w:eastAsia="仿宋_GB2312" w:cs="仿宋_GB2312"/>
          <w:sz w:val="28"/>
          <w:szCs w:val="28"/>
        </w:rPr>
        <w:t>，探索大数据在教学中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应用，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促进</w:t>
      </w:r>
      <w:r>
        <w:rPr>
          <w:rFonts w:hint="eastAsia" w:ascii="仿宋_GB2312" w:hAnsi="仿宋_GB2312" w:eastAsia="仿宋_GB2312" w:cs="仿宋_GB2312"/>
          <w:sz w:val="28"/>
          <w:szCs w:val="28"/>
        </w:rPr>
        <w:t>部门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切实做好教学质量</w:t>
      </w:r>
      <w:r>
        <w:rPr>
          <w:rFonts w:hint="eastAsia" w:ascii="仿宋_GB2312" w:hAnsi="仿宋_GB2312" w:eastAsia="仿宋_GB2312" w:cs="仿宋_GB2312"/>
          <w:sz w:val="28"/>
          <w:szCs w:val="28"/>
        </w:rPr>
        <w:t>自我诊断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和持续</w:t>
      </w:r>
      <w:r>
        <w:rPr>
          <w:rFonts w:hint="eastAsia" w:ascii="仿宋_GB2312" w:hAnsi="仿宋_GB2312" w:eastAsia="仿宋_GB2312" w:cs="仿宋_GB2312"/>
          <w:sz w:val="28"/>
          <w:szCs w:val="28"/>
        </w:rPr>
        <w:t>改进，现将期中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教学质量检查学生网络</w:t>
      </w:r>
      <w:r>
        <w:rPr>
          <w:rFonts w:hint="eastAsia" w:ascii="仿宋_GB2312" w:hAnsi="仿宋_GB2312" w:eastAsia="仿宋_GB2312" w:cs="仿宋_GB2312"/>
          <w:sz w:val="28"/>
          <w:szCs w:val="28"/>
        </w:rPr>
        <w:t>评教数据公布，请各部门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28"/>
          <w:szCs w:val="28"/>
        </w:rPr>
        <w:t>教师做好评教数据的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认真分析和</w:t>
      </w:r>
      <w:r>
        <w:rPr>
          <w:rFonts w:hint="eastAsia" w:ascii="仿宋_GB2312" w:hAnsi="仿宋_GB2312" w:eastAsia="仿宋_GB2312" w:cs="仿宋_GB2312"/>
          <w:sz w:val="28"/>
          <w:szCs w:val="28"/>
        </w:rPr>
        <w:t>有效应用，具体通知如下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本学期起，学生网络评教将由期中测评和期末测评两部分组成，各占学生评教结果20%和80%比重。本次期中网</w:t>
      </w:r>
      <w:r>
        <w:rPr>
          <w:rFonts w:hint="eastAsia" w:ascii="仿宋_GB2312" w:hAnsi="仿宋_GB2312" w:eastAsia="仿宋_GB2312" w:cs="仿宋_GB2312"/>
          <w:sz w:val="28"/>
          <w:szCs w:val="28"/>
        </w:rPr>
        <w:t>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共有</w:t>
      </w:r>
      <w:r>
        <w:rPr>
          <w:rFonts w:hint="eastAsia" w:ascii="仿宋_GB2312" w:hAnsi="仿宋_GB2312" w:eastAsia="仿宋_GB2312" w:cs="仿宋_GB2312"/>
          <w:sz w:val="28"/>
          <w:szCs w:val="28"/>
        </w:rPr>
        <w:t>11325名2015、2016级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高职</w:t>
      </w:r>
      <w:r>
        <w:rPr>
          <w:rFonts w:hint="eastAsia" w:ascii="仿宋_GB2312" w:hAnsi="仿宋_GB2312" w:eastAsia="仿宋_GB2312" w:cs="仿宋_GB2312"/>
          <w:sz w:val="28"/>
          <w:szCs w:val="28"/>
        </w:rPr>
        <w:t>在校生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bookmarkStart w:id="0" w:name="OLE_LINK4"/>
      <w:bookmarkStart w:id="1" w:name="OLE_LINK5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覆盖面达</w:t>
      </w:r>
      <w:r>
        <w:rPr>
          <w:rFonts w:hint="eastAsia" w:ascii="仿宋_GB2312" w:hAnsi="仿宋_GB2312" w:eastAsia="仿宋_GB2312" w:cs="仿宋_GB2312"/>
          <w:sz w:val="28"/>
          <w:szCs w:val="28"/>
        </w:rPr>
        <w:t>95.67%</w:t>
      </w:r>
      <w:bookmarkEnd w:id="0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2.教务处梳理分析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了总体数据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按部门形成了</w:t>
      </w:r>
      <w:r>
        <w:rPr>
          <w:rFonts w:hint="eastAsia" w:ascii="仿宋_GB2312" w:hAnsi="仿宋_GB2312" w:eastAsia="仿宋_GB2312" w:cs="仿宋_GB2312"/>
          <w:sz w:val="28"/>
          <w:szCs w:val="28"/>
        </w:rPr>
        <w:t>总分排名和偏差排名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详见分发文件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其中偏差排名在一定程度上排除了评价主体的差异性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更具参考价值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3.请各部门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对照学生评教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指标（见附件1）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组织教师登录教务系统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网页端</w:t>
      </w:r>
      <w:r>
        <w:rPr>
          <w:rFonts w:hint="eastAsia" w:ascii="仿宋_GB2312" w:hAnsi="仿宋_GB2312" w:eastAsia="仿宋_GB2312" w:cs="仿宋_GB2312"/>
          <w:sz w:val="28"/>
          <w:szCs w:val="28"/>
        </w:rPr>
        <w:t>查看个人评教结果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参见附件2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指导教师正确看待并合理应用学生评教信息，分析</w:t>
      </w:r>
      <w:r>
        <w:rPr>
          <w:rFonts w:hint="eastAsia" w:ascii="仿宋_GB2312" w:hAnsi="仿宋_GB2312" w:eastAsia="仿宋_GB2312" w:cs="仿宋_GB2312"/>
          <w:sz w:val="28"/>
          <w:szCs w:val="28"/>
        </w:rPr>
        <w:t>各项取分情况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主动改进教学。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4.请各部门结合教学检查、信息员反馈、座谈会等各类信息，重点针对排名前、后20%的教师进行成因分析，及时交流推介先进经验，查摆存在</w:t>
      </w:r>
      <w:r>
        <w:rPr>
          <w:rFonts w:hint="eastAsia" w:ascii="仿宋_GB2312" w:hAnsi="仿宋_GB2312" w:eastAsia="仿宋_GB2312" w:cs="仿宋_GB2312"/>
          <w:sz w:val="28"/>
          <w:szCs w:val="28"/>
        </w:rPr>
        <w:t>问题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提出改进措施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汇总形成部门诊改报告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</w:rPr>
        <w:t>各部门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</w:rPr>
        <w:t>教师针对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现行</w:t>
      </w:r>
      <w:r>
        <w:rPr>
          <w:rFonts w:hint="eastAsia" w:ascii="仿宋_GB2312" w:hAnsi="仿宋_GB2312" w:eastAsia="仿宋_GB2312" w:cs="仿宋_GB2312"/>
          <w:sz w:val="28"/>
          <w:szCs w:val="28"/>
        </w:rPr>
        <w:t>教学评价体系及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机制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提出改进意见、建议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以便学校逐步改进相关工作，</w:t>
      </w:r>
      <w:r>
        <w:rPr>
          <w:rFonts w:hint="eastAsia" w:ascii="仿宋_GB2312" w:hAnsi="仿宋_GB2312" w:eastAsia="仿宋_GB2312" w:cs="仿宋_GB2312"/>
          <w:sz w:val="28"/>
          <w:szCs w:val="28"/>
        </w:rPr>
        <w:t>意见建议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反馈由部门汇总后一并写入部门诊改报告。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6.对评价数据和工作流程有疑义的，请联系教务处质量科咨询，部门诊改报告</w:t>
      </w:r>
      <w:r>
        <w:rPr>
          <w:rFonts w:hint="eastAsia" w:ascii="仿宋_GB2312" w:hAnsi="仿宋_GB2312" w:eastAsia="仿宋_GB2312" w:cs="仿宋_GB2312"/>
          <w:sz w:val="28"/>
          <w:szCs w:val="28"/>
        </w:rPr>
        <w:t>于5月2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日前提交至教务处质量科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联系人：张洁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right="210" w:rightChars="100"/>
        <w:jc w:val="righ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教务处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 w:firstLine="48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2017-5-18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附件1：教师教学工作学生调查问卷（评价指标）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附件2：教师在线查询教学评价结果方法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8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left"/>
        <w:textAlignment w:val="auto"/>
        <w:outlineLvl w:val="9"/>
        <w:rPr>
          <w:rFonts w:ascii="仿宋" w:hAnsi="仿宋" w:eastAsia="仿宋"/>
          <w:bCs/>
          <w:sz w:val="22"/>
        </w:rPr>
      </w:pPr>
      <w:r>
        <w:rPr>
          <w:rFonts w:hint="eastAsia" w:ascii="仿宋" w:hAnsi="仿宋" w:eastAsia="仿宋"/>
          <w:bCs/>
          <w:sz w:val="22"/>
        </w:rPr>
        <w:t>附件1：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教师教学工作学生调查问卷表（理论课）</w:t>
      </w:r>
    </w:p>
    <w:tbl>
      <w:tblPr>
        <w:tblStyle w:val="4"/>
        <w:tblW w:w="9644" w:type="dxa"/>
        <w:jc w:val="center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8" w:leftChars="-4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评价等级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 w:val="continue"/>
            <w:tcBorders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优秀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良好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一、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教学目标明确，内容选取和组织符合专业人才培养要求。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内容丰富，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重点突出，难点分析透彻。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二、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教学准备充分，实施组织严密，进度适中，时间分配恰当。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讲授生动，概念思路清晰，逻辑性强。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因材施教，采用灵活多样教学方法，不照本宣科。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板书规范，字表工整；或课件设计科学、合理。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课件、教具、挂图、视频、场地设施等教辅手段应用恰当。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教材编写或选用合理、质量高。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三、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严格执行授课计划，无擅自调代课和改变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无迟到、早退和缺课现象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课堂考勤规范，课堂管理严格。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无上课接打手机、收发短信现象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作业布置适量，批改认真及时。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课后辅导认真及时、耐心细致。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四、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能够掌握课程基本内容，分析和解决问题能力得到提高。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有助于学习方法的掌握、学习习惯的养成和科学思维的训练。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讲课具有吸引力，课堂出勤率高、教学秩序井然。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五、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972" w:type="dxa"/>
            <w:gridSpan w:val="3"/>
            <w:tcBorders>
              <w:top w:val="doub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50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right"/>
              <w:textAlignment w:val="auto"/>
              <w:outlineLvl w:val="9"/>
              <w:rPr>
                <w:color w:val="000000"/>
                <w:sz w:val="22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通过学习，对该课程知识与技能掌握的总体评价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auto" w:sz="6" w:space="0"/>
              <w:bottom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textAlignment w:val="auto"/>
        <w:outlineLvl w:val="9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方正舒体" w:eastAsia="方正舒体"/>
          <w:bCs/>
          <w:sz w:val="30"/>
        </w:rPr>
      </w:pPr>
      <w:r>
        <w:rPr>
          <w:rFonts w:hint="eastAsia" w:ascii="方正舒体" w:eastAsia="方正舒体"/>
          <w:bCs/>
          <w:sz w:val="30"/>
        </w:rPr>
        <w:t>九江职业技术学院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教师教学工作学生调查问卷表（实训环节）</w:t>
      </w:r>
    </w:p>
    <w:tbl>
      <w:tblPr>
        <w:tblStyle w:val="4"/>
        <w:tblW w:w="9644" w:type="dxa"/>
        <w:jc w:val="center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8" w:leftChars="-4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评价等级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 w:val="continue"/>
            <w:tcBorders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优秀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良好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一、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教学目标明确，实训内容选取和组织符合专业人才培养要求。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实训任务饱满，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实训项目与科研、生产实际联系紧密。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二、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教学准备充分，实施组织严密，分组合理，时间分配恰当。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指导讲授生动，概念思路清晰，逻辑性强。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实操指导积极主动，因材施教，采用灵活多样教学方法。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操作规范，项目载体选择或课件设计科学、合理。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课件、教具、挂图、视频、场地设施及设备等满足实训要求。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实训指导书或教材编写及选用合理、质量高。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三、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严格执行授课计划，无擅自调代课和改变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无迟到、早退和缺课现象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考勤规范，管理严格。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无接打手机、收发短信现象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实训报告要求规范，并认真及时批改。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实操指导认真及时、耐心细致。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四、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能够掌握实训基本内容，分析和解决实际问题能力得到提高。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有助于提高学生独立操作能力、实际动手能力。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实训项目具有吸引力，课堂出勤率高、教学秩序井然。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五、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972" w:type="dxa"/>
            <w:gridSpan w:val="3"/>
            <w:tcBorders>
              <w:top w:val="doub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50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righ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通过学习，对该实习实训环节知识与技能掌握的总体评价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auto" w:sz="6" w:space="0"/>
              <w:bottom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textAlignment w:val="auto"/>
        <w:outlineLvl w:val="9"/>
        <w:rPr>
          <w:rFonts w:ascii="仿宋_GB2312" w:hAnsi="宋体" w:eastAsia="仿宋_GB2312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方正舒体" w:eastAsia="方正舒体"/>
          <w:bCs/>
          <w:sz w:val="30"/>
        </w:rPr>
      </w:pPr>
      <w:r>
        <w:rPr>
          <w:rFonts w:hint="eastAsia" w:ascii="方正舒体" w:eastAsia="方正舒体"/>
          <w:bCs/>
          <w:sz w:val="30"/>
        </w:rPr>
        <w:t>九江职业技术学院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教师教学工作学生调查问卷表（课程设计环节）</w:t>
      </w:r>
    </w:p>
    <w:tbl>
      <w:tblPr>
        <w:tblStyle w:val="4"/>
        <w:tblW w:w="9644" w:type="dxa"/>
        <w:jc w:val="center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8" w:leftChars="-4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评价等级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 w:val="continue"/>
            <w:tcBorders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优秀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良好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一、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教学目标明确，设计课题选取符合专业人才培养要求。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课题设计任务饱满，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与科研、生产实际联系紧密。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二、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教学准备充分，实施组织严密，分组合理，时间分配恰当。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讲授辅导生动，概念思路清晰，逻辑性强。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因材施教，采用灵活多样教学方法，辅导积极主动。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对学生设计各个阶段有引导、启发、质疑。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场地设施及设备等满足课程设计要求。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课程设计指导书或教材编写及选用合理、质量高。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三、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严格执行授课计划，无擅自调代课和改变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无迟到、早退和缺课现象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考勤规范，管理严格。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无接打手机、收发短信现象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辅导认真及时、耐心细致。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认真指导学生撰写课程设计报告并认真批改。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四、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能够掌握课程设计基本内容，综合运用能力得到提高。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有助于提高学生资料查阅或资料翻译能力。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设计课题具有吸引力，课堂出勤率高、教学秩序井然。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五、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972" w:type="dxa"/>
            <w:gridSpan w:val="3"/>
            <w:tcBorders>
              <w:top w:val="doub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50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通过学习，对该环节知识与技能掌握的总体评价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000000" w:sz="6" w:space="0"/>
              <w:bottom w:val="doub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auto" w:sz="6" w:space="0"/>
              <w:left w:val="single" w:color="auto" w:sz="6" w:space="0"/>
              <w:bottom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textAlignment w:val="auto"/>
        <w:outlineLvl w:val="9"/>
        <w:rPr>
          <w:rFonts w:ascii="仿宋_GB2312" w:hAnsi="宋体" w:eastAsia="仿宋_GB2312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方正舒体" w:eastAsia="方正舒体"/>
          <w:bCs/>
          <w:sz w:val="30"/>
        </w:rPr>
      </w:pPr>
      <w:r>
        <w:rPr>
          <w:rFonts w:hint="eastAsia" w:ascii="方正舒体" w:eastAsia="方正舒体"/>
          <w:bCs/>
          <w:sz w:val="30"/>
        </w:rPr>
        <w:t>九江职业技术学院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教师教学工作学生调查问卷表（体育课）</w:t>
      </w:r>
    </w:p>
    <w:tbl>
      <w:tblPr>
        <w:tblStyle w:val="4"/>
        <w:tblW w:w="9644" w:type="dxa"/>
        <w:jc w:val="center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8" w:leftChars="-4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aps/>
                <w:szCs w:val="21"/>
              </w:rPr>
              <w:t>评价等级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209" w:type="dxa"/>
            <w:gridSpan w:val="2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 w:val="continue"/>
            <w:tcBorders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优秀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良好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pacing w:val="-20"/>
                <w:sz w:val="18"/>
                <w:szCs w:val="18"/>
              </w:rPr>
              <w:t>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一、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教学目标明确，内容选取合理。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内容丰富，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重点突出，难点分析、及动作示范透彻。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适当引入体育新内容、新知识教学。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二、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教学准备充分，实施组织严密，进度适中，时间分配恰当。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讲授生动，概念思路清晰，动作示范规范。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因材施教，采用灵活多样教学方法。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练习强度、密度合理，运动负荷适中。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场地布置合理，设施、器械等教辅手段应用恰当。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三、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11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严格执行授课计划，无擅自调代课和改变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无迟到、早退和缺课现象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课堂考勤规范，课堂管理严格。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无上课接打手机、收发短信现象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着装规范，口令准确洪亮。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指导耐心细致，及时纠正错误步骤和动作。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四、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17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能够掌握课程基本内容，提高体育技能。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18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通过教学和锻炼，达到了健身的目的。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丰富了学生的体育知识，获得了终身体育的能力。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讲课具有吸引力，课堂出勤率高、教学秩序井然。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五、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21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22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left="-55" w:leftChars="-26" w:right="-107" w:rightChars="-51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972" w:type="dxa"/>
            <w:gridSpan w:val="3"/>
            <w:tcBorders>
              <w:top w:val="doub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50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righ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restart"/>
            <w:tcBorders>
              <w:top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25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doub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69" w:type="dxa"/>
            <w:vMerge w:val="continue"/>
            <w:tcBorders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textAlignment w:val="auto"/>
              <w:outlineLvl w:val="9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通过学习，对该课程知识与技能掌握的总体评价</w:t>
            </w:r>
          </w:p>
        </w:tc>
        <w:tc>
          <w:tcPr>
            <w:tcW w:w="540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000000" w:sz="6" w:space="0"/>
              <w:bottom w:val="doub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color="000000" w:sz="6" w:space="0"/>
              <w:left w:val="single" w:color="auto" w:sz="4" w:space="0"/>
              <w:bottom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eastAsia="黑体"/>
          <w:spacing w:val="2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教师</w:t>
      </w:r>
      <w:r>
        <w:rPr>
          <w:rFonts w:ascii="黑体" w:hAnsi="黑体" w:eastAsia="黑体"/>
          <w:sz w:val="28"/>
          <w:szCs w:val="28"/>
        </w:rPr>
        <w:t>在线查询</w:t>
      </w:r>
      <w:r>
        <w:rPr>
          <w:rFonts w:hint="eastAsia" w:ascii="黑体" w:hAnsi="黑体" w:eastAsia="黑体"/>
          <w:sz w:val="28"/>
          <w:szCs w:val="28"/>
        </w:rPr>
        <w:t>教学</w:t>
      </w:r>
      <w:r>
        <w:rPr>
          <w:rFonts w:ascii="黑体" w:hAnsi="黑体" w:eastAsia="黑体"/>
          <w:sz w:val="28"/>
          <w:szCs w:val="28"/>
        </w:rPr>
        <w:t>评价结果</w:t>
      </w:r>
      <w:r>
        <w:rPr>
          <w:rFonts w:hint="eastAsia" w:ascii="黑体" w:hAnsi="黑体" w:eastAsia="黑体"/>
          <w:sz w:val="28"/>
          <w:szCs w:val="28"/>
        </w:rPr>
        <w:t>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5039995" cy="190881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908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jc w:val="center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5039995" cy="2930525"/>
            <wp:effectExtent l="0" t="0" r="825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93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firstLine="0" w:firstLineChars="0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5039995" cy="2202815"/>
            <wp:effectExtent l="0" t="0" r="825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20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E5AF8"/>
    <w:multiLevelType w:val="singleLevel"/>
    <w:tmpl w:val="591E5AF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AE"/>
    <w:rsid w:val="001E495A"/>
    <w:rsid w:val="002441AF"/>
    <w:rsid w:val="0029590D"/>
    <w:rsid w:val="002D7CC8"/>
    <w:rsid w:val="00326346"/>
    <w:rsid w:val="00410991"/>
    <w:rsid w:val="00482E0A"/>
    <w:rsid w:val="004C575E"/>
    <w:rsid w:val="00586FE6"/>
    <w:rsid w:val="005E3409"/>
    <w:rsid w:val="00625EE2"/>
    <w:rsid w:val="007424E2"/>
    <w:rsid w:val="00832646"/>
    <w:rsid w:val="0090155A"/>
    <w:rsid w:val="009708F1"/>
    <w:rsid w:val="009A67A8"/>
    <w:rsid w:val="00B678D0"/>
    <w:rsid w:val="00BD4E43"/>
    <w:rsid w:val="00C53EEE"/>
    <w:rsid w:val="00D0094C"/>
    <w:rsid w:val="00D867AE"/>
    <w:rsid w:val="00EA38B5"/>
    <w:rsid w:val="00F01C12"/>
    <w:rsid w:val="00F63330"/>
    <w:rsid w:val="00F66325"/>
    <w:rsid w:val="02D36338"/>
    <w:rsid w:val="05FC54FD"/>
    <w:rsid w:val="07365C81"/>
    <w:rsid w:val="107007F4"/>
    <w:rsid w:val="142049D3"/>
    <w:rsid w:val="1A354919"/>
    <w:rsid w:val="1B6254AB"/>
    <w:rsid w:val="1EFC2879"/>
    <w:rsid w:val="240B4E77"/>
    <w:rsid w:val="256665F3"/>
    <w:rsid w:val="27B80CFF"/>
    <w:rsid w:val="28E052D1"/>
    <w:rsid w:val="2A8D3016"/>
    <w:rsid w:val="2DD311D7"/>
    <w:rsid w:val="318E5A75"/>
    <w:rsid w:val="31B316A2"/>
    <w:rsid w:val="328B1C74"/>
    <w:rsid w:val="32D3649F"/>
    <w:rsid w:val="359B09E4"/>
    <w:rsid w:val="35E2786F"/>
    <w:rsid w:val="363069BC"/>
    <w:rsid w:val="36607E63"/>
    <w:rsid w:val="399B1C67"/>
    <w:rsid w:val="39F06C71"/>
    <w:rsid w:val="3D602879"/>
    <w:rsid w:val="42BB42A2"/>
    <w:rsid w:val="447613EC"/>
    <w:rsid w:val="45A1424F"/>
    <w:rsid w:val="47836AD5"/>
    <w:rsid w:val="4AC5017A"/>
    <w:rsid w:val="4B807E1D"/>
    <w:rsid w:val="4DD013C6"/>
    <w:rsid w:val="504C0D14"/>
    <w:rsid w:val="50ED46CE"/>
    <w:rsid w:val="51EB4989"/>
    <w:rsid w:val="5273669C"/>
    <w:rsid w:val="54383051"/>
    <w:rsid w:val="55A1742A"/>
    <w:rsid w:val="55EF594D"/>
    <w:rsid w:val="56A263AA"/>
    <w:rsid w:val="56A83965"/>
    <w:rsid w:val="56BA4438"/>
    <w:rsid w:val="56E14034"/>
    <w:rsid w:val="5A757457"/>
    <w:rsid w:val="5ECD2664"/>
    <w:rsid w:val="61F06477"/>
    <w:rsid w:val="62453CDF"/>
    <w:rsid w:val="65863782"/>
    <w:rsid w:val="663D343C"/>
    <w:rsid w:val="6E4C098C"/>
    <w:rsid w:val="6EFD1865"/>
    <w:rsid w:val="6FDE2023"/>
    <w:rsid w:val="732F2A70"/>
    <w:rsid w:val="763E6354"/>
    <w:rsid w:val="783B72B4"/>
    <w:rsid w:val="7932364E"/>
    <w:rsid w:val="7CCE3F7F"/>
    <w:rsid w:val="7E21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5">
    <w:name w:val="标题 Char"/>
    <w:basedOn w:val="3"/>
    <w:link w:val="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709</Words>
  <Characters>4045</Characters>
  <Lines>33</Lines>
  <Paragraphs>9</Paragraphs>
  <ScaleCrop>false</ScaleCrop>
  <LinksUpToDate>false</LinksUpToDate>
  <CharactersWithSpaces>4745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2017-05-18T01:06:00Z</dcterms:created>
  <dc:creator>cheryl wan</dc:creator>
  <cp:lastModifiedBy>lzj926</cp:lastModifiedBy>
  <cp:lastPrinted>2017-05-22T00:53:55Z</cp:lastPrinted>
  <dcterms:modified xsi:type="dcterms:W3CDTF">2017-05-22T00:54:02Z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